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9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22AE55AF">
      <w:pPr>
        <w:spacing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администрации </w:t>
      </w:r>
    </w:p>
    <w:p w14:paraId="68EA15C4">
      <w:pPr>
        <w:spacing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Богородского муниципального округа Нижегородской области </w:t>
      </w:r>
    </w:p>
    <w:p w14:paraId="43889176">
      <w:pPr>
        <w:spacing w:after="0" w:afterAutospacing="0" w:line="240" w:lineRule="auto"/>
        <w:jc w:val="center"/>
        <w:rPr>
          <w:rFonts w:ascii="Times New Roman" w:hAnsi="Times New Roman" w:eastAsia="Courier New"/>
          <w:color w:val="000000"/>
          <w:sz w:val="28"/>
          <w:szCs w:val="28"/>
          <w:lang w:eastAsia="hi-IN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 xml:space="preserve">О внесении изменений в Порядок 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  <w:highlight w:val="white"/>
        </w:rPr>
        <w:t>предоставления субсидии в целях финансового 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>, утвержденный постановлением администрации Богородского муниципального округа Нижегородской области от 28.12.2024 № 6405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>»</w:t>
      </w:r>
    </w:p>
    <w:p w14:paraId="03A8DCB1">
      <w:pPr>
        <w:spacing w:after="0" w:afterAutospacing="0" w:line="240" w:lineRule="auto"/>
        <w:jc w:val="center"/>
        <w:rPr>
          <w:color w:val="0D0D0D"/>
          <w:sz w:val="28"/>
          <w:szCs w:val="28"/>
        </w:rPr>
      </w:pP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 (далее – Проект постановления)</w:t>
      </w:r>
    </w:p>
    <w:p w14:paraId="40A311EC">
      <w:pPr>
        <w:pStyle w:val="192"/>
        <w:ind w:right="-2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F614E0A">
      <w:pPr>
        <w:pStyle w:val="192"/>
        <w:ind w:firstLine="0"/>
        <w:jc w:val="both"/>
        <w:outlineLvl w:val="2"/>
        <w:rPr>
          <w:rFonts w:ascii="Times New Roman" w:hAnsi="Times New Roman" w:cs="Times New Roman"/>
          <w:color w:val="0C0C0C" w:themeColor="text1" w:themeTint="F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C0C0C" w:themeColor="text1" w:themeTint="F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    Проект постановления разработан 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постановлением Правительства Российской Федерации от 25.10.2023 № 1782 «Об утверждении общих требованиях к нормативным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рантов в форме субсидий», в целях исполнении реализации мероприятия </w:t>
      </w:r>
      <w:r>
        <w:rPr>
          <w:rStyle w:val="198"/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eastAsia="Times New Roman" w:cs="Times New Roman"/>
          <w:sz w:val="28"/>
          <w:szCs w:val="28"/>
        </w:rPr>
        <w:t>«Содействие развитию субъектов малого и среднего предпринимательства в Богородском муниципальном округе  Нижегородской области»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  <w:lang w:eastAsia="hi-IN"/>
        </w:rPr>
        <w:t>.</w:t>
      </w:r>
    </w:p>
    <w:p w14:paraId="19E4D418">
      <w:pPr>
        <w:pStyle w:val="192"/>
        <w:ind w:firstLine="0"/>
        <w:jc w:val="both"/>
        <w:outlineLvl w:val="2"/>
        <w:rPr>
          <w:rFonts w:ascii="Times New Roman" w:hAnsi="Times New Roman" w:cs="Times New Roman"/>
          <w:color w:val="0C0C0C" w:themeColor="text1" w:themeTint="F2"/>
          <w:sz w:val="28"/>
          <w:szCs w:val="28"/>
          <w:highlight w:val="none"/>
        </w:rPr>
      </w:pPr>
      <w:r>
        <w:rPr>
          <w:rStyle w:val="198"/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     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 Проект постановления в том числе определяет показатель результативности предоставления субсидий - «</w:t>
      </w:r>
      <w:r>
        <w:rPr>
          <w:rFonts w:ascii="Times New Roman" w:hAnsi="Times New Roman" w:eastAsia="Times New Roman" w:cs="Times New Roman"/>
          <w:sz w:val="28"/>
          <w:szCs w:val="28"/>
        </w:rPr>
        <w:t>Доля уникальных субъектов малого и среднего предпринимательства и самозанятых граждан, зарегистрированных на территории Богородского муниципального округа, охваченных услугами инфраструктуры поддержки предпринимательства, в общей численности зарегистрированных субъектов малого и среднего предпринимательства и самозанятых граждан на территории округа (по состоянию на 31 декабря отчетного года)</w:t>
      </w:r>
      <w:r>
        <w:rPr>
          <w:rFonts w:ascii="Times New Roman" w:hAnsi="Times New Roman" w:eastAsia="Times New Roman" w:cs="Times New Roman"/>
          <w:color w:val="0D0D0D"/>
          <w:sz w:val="28"/>
          <w:szCs w:val="28"/>
        </w:rPr>
        <w:t>»</w:t>
      </w:r>
      <w:r>
        <w:rPr>
          <w:rStyle w:val="198"/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, который является конкретным, измеримым и соответствует результатам муниципальной программы </w:t>
      </w:r>
      <w:r>
        <w:rPr>
          <w:rFonts w:ascii="Times New Roman" w:hAnsi="Times New Roman" w:eastAsia="Times New Roman" w:cs="Times New Roman"/>
          <w:sz w:val="28"/>
          <w:szCs w:val="28"/>
        </w:rPr>
        <w:t>«Содействие развитию субъектов малого и среднего предпринимательства в Богородском муниципальном округе  Нижегородской области»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  <w:highlight w:val="none"/>
        </w:rPr>
        <w:t>, который является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более эффективным, нацеленным на развитие предпринимательской среды Богородского муниципального округа и является единственно верным с точки зрения стратегии. Он фокусирует работу инфраструктуры поддержки предпринимательства на реальном расширении аудитории и увеличении доли предпринимателей, которые пользуются государственной и муниципальной поддержкой.</w:t>
      </w:r>
    </w:p>
    <w:p w14:paraId="3958A04F">
      <w:pPr>
        <w:pStyle w:val="192"/>
        <w:ind w:firstLine="0"/>
        <w:jc w:val="both"/>
        <w:outlineLvl w:val="2"/>
        <w:rPr>
          <w:rFonts w:ascii="Times New Roman" w:hAnsi="Times New Roman" w:cs="Times New Roman"/>
          <w:color w:val="0C0C0C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  <w:highlight w:val="none"/>
        </w:rPr>
        <w:t xml:space="preserve">     Данный проект муниципального нормативного правового акта позволяет реализовать возможность предоставления муницип</w:t>
      </w:r>
      <w:r>
        <w:rPr>
          <w:rFonts w:ascii="Times New Roman" w:hAnsi="Times New Roman" w:cs="Times New Roman"/>
          <w:color w:val="0C0C0C" w:themeColor="text1" w:themeTint="F2"/>
          <w:sz w:val="28"/>
          <w:szCs w:val="28"/>
          <w:highlight w:val="none"/>
        </w:rPr>
        <w:t xml:space="preserve">альной поддержки инфраструктуре поддержки предпринимательства для обеспечения ее деятельности с целью оказания бесплатных консультационных услуг </w:t>
      </w:r>
      <w:r>
        <w:rPr>
          <w:rFonts w:ascii="Times New Roman" w:hAnsi="Times New Roman" w:eastAsia="Times New Roman" w:cs="Times New Roman"/>
          <w:sz w:val="28"/>
          <w:szCs w:val="28"/>
        </w:rPr>
        <w:t>субъектам малого и среднего предпринимательства и самозанятым гражданам, зарегистрированным на территории Богородского муниципального округа</w:t>
      </w:r>
      <w:r>
        <w:rPr>
          <w:rFonts w:ascii="Times New Roman" w:hAnsi="Times New Roman" w:cs="Times New Roman"/>
          <w:color w:val="0C0C0C" w:themeColor="text1" w:themeTint="F2"/>
          <w:sz w:val="28"/>
          <w:szCs w:val="28"/>
          <w:highlight w:val="none"/>
        </w:rPr>
        <w:t>.</w:t>
      </w:r>
    </w:p>
    <w:p w14:paraId="4F706BF6">
      <w:pPr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К категориям и (или) критериям получателей субсидий относятся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юридические лица, являющиеся некоммерческими организациями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>,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существляющими деятельность на территории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одним из направлений уставной деятельности которых является предоставление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в сфере поддержки предпринимательств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а; 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>сведения о которых включены Единый реестр организаций, образующих инфраструктуру поддержки субъектов малого и среднего предпринимательства, ведение которого осуществляет АО «Корпорация «МСП»</w:t>
      </w:r>
      <w:r>
        <w:rPr>
          <w:rFonts w:ascii="Times New Roman" w:hAnsi="Times New Roman" w:cs="Times New Roman"/>
          <w:sz w:val="28"/>
          <w:szCs w:val="28"/>
          <w:highlight w:val="none"/>
        </w:rPr>
        <w:t>.</w:t>
      </w:r>
    </w:p>
    <w:p w14:paraId="2D4617C8">
      <w:pPr>
        <w:spacing w:after="0" w:line="240" w:lineRule="auto"/>
        <w:jc w:val="both"/>
        <w:rPr>
          <w:rFonts w:ascii="Times New Roman" w:hAnsi="Times New Roman" w:cs="Times New Roman"/>
          <w:color w:val="0C0C0C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    Ответственным за реализацию регулирования является отдел малого предпринимательства и потребительского рынка управления экономического развития промышленности и предпринимательства администрации Богородского муниципального округа Нижегородской области. </w:t>
      </w:r>
    </w:p>
    <w:p w14:paraId="13DADCA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Размер предоставляемой субсидии не может превышать объема лимитов бюджетных обязательств по предоставлению субсидий, утвержденных Решением Совета депутатов</w:t>
      </w:r>
      <w:r>
        <w:rPr>
          <w:rFonts w:ascii="Times New Roman" w:hAnsi="Times New Roman"/>
          <w:color w:val="0C0C0C" w:themeColor="text1" w:themeTint="F2"/>
          <w:sz w:val="28"/>
          <w:szCs w:val="28"/>
        </w:rPr>
        <w:t xml:space="preserve"> Богородского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 xml:space="preserve"> и доведенных до администрации </w:t>
      </w:r>
      <w:r>
        <w:rPr>
          <w:rFonts w:ascii="Times New Roman" w:hAnsi="Times New Roman"/>
          <w:color w:val="0C0C0C" w:themeColor="text1" w:themeTint="F2"/>
          <w:sz w:val="28"/>
          <w:szCs w:val="28"/>
        </w:rPr>
        <w:t>Богородского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>, как главного распорядителя бюджетных средств в установленном порядке на текущий финансовый год.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>На реализацию данного проекта постановления планируется израсходовать в 2026 году 1150,20 тыс. рублей из местного бюджета.</w:t>
      </w:r>
    </w:p>
    <w:p w14:paraId="333B01BF">
      <w:pPr>
        <w:pStyle w:val="192"/>
        <w:ind w:firstLine="0"/>
        <w:jc w:val="both"/>
        <w:rPr>
          <w:rFonts w:ascii="Times New Roman" w:hAnsi="Times New Roman" w:cs="Times New Roman"/>
          <w:color w:val="0C0C0C" w:themeColor="text1" w:themeTint="F2"/>
          <w:sz w:val="28"/>
          <w:szCs w:val="28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победителя отбора юридических лиц, являющихся некоммерческими организациями 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  <w:highlight w:val="white"/>
        </w:rPr>
        <w:t>возлагается обязанность соблюдения условий и требований предоставления субсидий, а так же принятия получателем субсидии обязательства по достижению результата предоставления субсидии и ежеквартально предоставления соответствующей отчетности.</w:t>
      </w:r>
    </w:p>
    <w:p w14:paraId="2B2B1F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C0C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     Проект постановления подлежит проведению процедуры оценки регулирующего воздействия. Негативных последствий от принятия проекта постановления не предполагается.</w:t>
      </w:r>
    </w:p>
    <w:p w14:paraId="3129D4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C0C" w:themeColor="text1" w:themeTint="F2"/>
          <w:sz w:val="28"/>
          <w:szCs w:val="28"/>
        </w:rPr>
      </w:pPr>
    </w:p>
    <w:sectPr>
      <w:pgSz w:w="11905" w:h="16838"/>
      <w:pgMar w:top="1134" w:right="706" w:bottom="1134" w:left="1418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7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1">
    <w:name w:val="footnote text"/>
    <w:basedOn w:val="1"/>
    <w:link w:val="18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3">
    <w:name w:val="header"/>
    <w:basedOn w:val="1"/>
    <w:link w:val="6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6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3">
    <w:name w:val="Body Text Indent"/>
    <w:basedOn w:val="1"/>
    <w:link w:val="201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34">
    <w:name w:val="Title"/>
    <w:basedOn w:val="1"/>
    <w:next w:val="1"/>
    <w:link w:val="5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6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6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6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39">
    <w:name w:val="Intense Emphasis"/>
    <w:basedOn w:val="11"/>
    <w:qFormat/>
    <w:uiPriority w:val="21"/>
    <w:rPr>
      <w:i/>
      <w:iCs/>
      <w:color w:val="366091" w:themeColor="accent1" w:themeShade="BF"/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4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4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4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4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List Paragraph"/>
    <w:basedOn w:val="1"/>
    <w:qFormat/>
    <w:uiPriority w:val="34"/>
    <w:pPr>
      <w:ind w:left="720"/>
      <w:contextualSpacing/>
    </w:pPr>
  </w:style>
  <w:style w:type="paragraph" w:styleId="54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character" w:customStyle="1" w:styleId="55">
    <w:name w:val="Title Char"/>
    <w:basedOn w:val="11"/>
    <w:link w:val="34"/>
    <w:qFormat/>
    <w:uiPriority w:val="10"/>
    <w:rPr>
      <w:sz w:val="48"/>
      <w:szCs w:val="48"/>
    </w:rPr>
  </w:style>
  <w:style w:type="character" w:customStyle="1" w:styleId="56">
    <w:name w:val="Subtitle Char"/>
    <w:basedOn w:val="11"/>
    <w:link w:val="37"/>
    <w:qFormat/>
    <w:uiPriority w:val="11"/>
    <w:rPr>
      <w:sz w:val="24"/>
      <w:szCs w:val="24"/>
    </w:rPr>
  </w:style>
  <w:style w:type="paragraph" w:styleId="57">
    <w:name w:val="Quote"/>
    <w:basedOn w:val="1"/>
    <w:next w:val="1"/>
    <w:link w:val="58"/>
    <w:qFormat/>
    <w:uiPriority w:val="29"/>
    <w:pPr>
      <w:ind w:left="720" w:right="720"/>
    </w:pPr>
    <w:rPr>
      <w:i/>
    </w:rPr>
  </w:style>
  <w:style w:type="character" w:customStyle="1" w:styleId="58">
    <w:name w:val="Quote Char"/>
    <w:link w:val="57"/>
    <w:qFormat/>
    <w:uiPriority w:val="29"/>
    <w:rPr>
      <w:i/>
    </w:rPr>
  </w:style>
  <w:style w:type="paragraph" w:styleId="59">
    <w:name w:val="Intense Quote"/>
    <w:basedOn w:val="1"/>
    <w:next w:val="1"/>
    <w:link w:val="6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60">
    <w:name w:val="Intense Quote Char"/>
    <w:link w:val="59"/>
    <w:uiPriority w:val="30"/>
    <w:rPr>
      <w:i/>
    </w:rPr>
  </w:style>
  <w:style w:type="character" w:customStyle="1" w:styleId="61">
    <w:name w:val="Header Char"/>
    <w:basedOn w:val="11"/>
    <w:link w:val="23"/>
    <w:uiPriority w:val="99"/>
  </w:style>
  <w:style w:type="character" w:customStyle="1" w:styleId="62">
    <w:name w:val="Footer Char"/>
    <w:basedOn w:val="11"/>
    <w:link w:val="35"/>
    <w:uiPriority w:val="99"/>
  </w:style>
  <w:style w:type="character" w:customStyle="1" w:styleId="63">
    <w:name w:val="Caption Char"/>
    <w:link w:val="35"/>
    <w:uiPriority w:val="99"/>
  </w:style>
  <w:style w:type="table" w:customStyle="1" w:styleId="6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9">
    <w:name w:val="Footnote Text Char"/>
    <w:link w:val="21"/>
    <w:qFormat/>
    <w:uiPriority w:val="99"/>
    <w:rPr>
      <w:sz w:val="18"/>
    </w:rPr>
  </w:style>
  <w:style w:type="character" w:customStyle="1" w:styleId="190">
    <w:name w:val="Endnote Text Char"/>
    <w:link w:val="19"/>
    <w:qFormat/>
    <w:uiPriority w:val="99"/>
    <w:rPr>
      <w:sz w:val="20"/>
    </w:rPr>
  </w:style>
  <w:style w:type="paragraph" w:customStyle="1" w:styleId="191">
    <w:name w:val="TOC Heading"/>
    <w:unhideWhenUsed/>
    <w:qFormat/>
    <w:uiPriority w:val="39"/>
    <w:rPr>
      <w:lang w:val="ru-RU" w:eastAsia="ru-RU" w:bidi="ar-SA"/>
    </w:rPr>
  </w:style>
  <w:style w:type="paragraph" w:customStyle="1" w:styleId="192">
    <w:name w:val="ConsPlusNormal"/>
    <w:link w:val="193"/>
    <w:qFormat/>
    <w:uiPriority w:val="0"/>
    <w:pPr>
      <w:widowControl w:val="0"/>
      <w:ind w:firstLine="720"/>
    </w:pPr>
    <w:rPr>
      <w:rFonts w:ascii="Arial" w:hAnsi="Arial" w:cs="Arial"/>
      <w:lang w:val="ru-RU" w:eastAsia="ar-SA" w:bidi="ar-SA"/>
    </w:rPr>
  </w:style>
  <w:style w:type="character" w:customStyle="1" w:styleId="193">
    <w:name w:val="ConsPlusNormal Знак"/>
    <w:link w:val="192"/>
    <w:qFormat/>
    <w:uiPriority w:val="0"/>
    <w:rPr>
      <w:rFonts w:ascii="Arial" w:hAnsi="Arial" w:cs="Arial"/>
      <w:lang w:eastAsia="ar-SA" w:bidi="ar-SA"/>
    </w:rPr>
  </w:style>
  <w:style w:type="paragraph" w:customStyle="1" w:styleId="194">
    <w:name w:val="consplus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95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96">
    <w:name w:val="ListLabel 7"/>
    <w:qFormat/>
    <w:uiPriority w:val="0"/>
    <w:rPr>
      <w:rFonts w:ascii="Arial" w:hAnsi="Arial" w:eastAsia="Courier New" w:cs="Arial"/>
      <w:color w:val="0000FF"/>
      <w:sz w:val="16"/>
      <w:szCs w:val="16"/>
      <w:u w:val="none"/>
      <w:lang w:val="ru-RU" w:eastAsia="hi-IN"/>
    </w:rPr>
  </w:style>
  <w:style w:type="paragraph" w:customStyle="1" w:styleId="197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98">
    <w:name w:val="s2"/>
    <w:basedOn w:val="11"/>
    <w:qFormat/>
    <w:uiPriority w:val="0"/>
  </w:style>
  <w:style w:type="character" w:customStyle="1" w:styleId="199">
    <w:name w:val="ListLabel 2"/>
    <w:qFormat/>
    <w:uiPriority w:val="0"/>
    <w:rPr>
      <w:rFonts w:ascii="Times New Roman" w:hAnsi="Times New Roman" w:cs="Times New Roman"/>
      <w:color w:val="0000FF"/>
      <w:sz w:val="24"/>
      <w:szCs w:val="24"/>
    </w:rPr>
  </w:style>
  <w:style w:type="character" w:customStyle="1" w:styleId="200">
    <w:name w:val="ListLabel 84"/>
    <w:qFormat/>
    <w:uiPriority w:val="0"/>
    <w:rPr>
      <w:rFonts w:ascii="Times New Roman" w:hAnsi="Times New Roman" w:cs="Times New Roman"/>
      <w:strike/>
      <w:color w:val="0000FF"/>
      <w:sz w:val="32"/>
      <w:szCs w:val="32"/>
    </w:rPr>
  </w:style>
  <w:style w:type="character" w:customStyle="1" w:styleId="201">
    <w:name w:val="Основной текст с отступом Знак"/>
    <w:basedOn w:val="11"/>
    <w:link w:val="33"/>
    <w:qFormat/>
    <w:uiPriority w:val="0"/>
    <w:rPr>
      <w:sz w:val="28"/>
      <w:szCs w:val="28"/>
    </w:rPr>
  </w:style>
  <w:style w:type="paragraph" w:customStyle="1" w:styleId="202">
    <w:name w:val="Обычный (веб)1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customStyle="1" w:styleId="203">
    <w:name w:val="Гиперссылка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2020-12-08T13:33:00Z</dcterms:created>
  <dc:creator>Отдел РМБ</dc:creator>
  <cp:lastModifiedBy>Дарья</cp:lastModifiedBy>
  <dcterms:modified xsi:type="dcterms:W3CDTF">2025-11-10T06:12:45Z</dcterms:modified>
  <dc:title>ПОЯСНИТЕЛЬНАЯ ЗАПИСКА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3B4E7023980B4B28BBBC5FB3FB0914AE_13</vt:lpwstr>
  </property>
</Properties>
</file>